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85FDF" w14:textId="77777777" w:rsidR="00B260B7" w:rsidRDefault="00B260B7" w:rsidP="00B260B7">
      <w:pPr>
        <w:jc w:val="center"/>
        <w:rPr>
          <w:b/>
          <w:sz w:val="72"/>
          <w:szCs w:val="72"/>
        </w:rPr>
      </w:pPr>
      <w:bookmarkStart w:id="0" w:name="food-drink-safe-eating-policy"/>
      <w:bookmarkStart w:id="1" w:name="_GoBack"/>
      <w:bookmarkEnd w:id="1"/>
      <w:r>
        <w:rPr>
          <w:b/>
          <w:sz w:val="72"/>
          <w:szCs w:val="72"/>
        </w:rPr>
        <w:t xml:space="preserve">THE </w:t>
      </w:r>
      <w:r>
        <w:rPr>
          <w:b/>
          <w:color w:val="7030A0"/>
          <w:sz w:val="72"/>
          <w:szCs w:val="72"/>
        </w:rPr>
        <w:t>D</w:t>
      </w:r>
      <w:r>
        <w:rPr>
          <w:b/>
          <w:sz w:val="72"/>
          <w:szCs w:val="72"/>
        </w:rPr>
        <w:t xml:space="preserve">IOCESE OF </w:t>
      </w:r>
      <w:r>
        <w:rPr>
          <w:b/>
          <w:color w:val="7030A0"/>
          <w:sz w:val="72"/>
          <w:szCs w:val="72"/>
        </w:rPr>
        <w:t>S</w:t>
      </w:r>
      <w:r>
        <w:rPr>
          <w:b/>
          <w:sz w:val="72"/>
          <w:szCs w:val="72"/>
        </w:rPr>
        <w:t xml:space="preserve">HEFFIELD </w:t>
      </w:r>
      <w:r>
        <w:rPr>
          <w:b/>
          <w:color w:val="7030A0"/>
          <w:sz w:val="72"/>
          <w:szCs w:val="72"/>
        </w:rPr>
        <w:t>A</w:t>
      </w:r>
      <w:r>
        <w:rPr>
          <w:b/>
          <w:sz w:val="72"/>
          <w:szCs w:val="72"/>
        </w:rPr>
        <w:t xml:space="preserve">CADEMIES </w:t>
      </w:r>
      <w:r>
        <w:rPr>
          <w:b/>
          <w:color w:val="7030A0"/>
          <w:sz w:val="72"/>
          <w:szCs w:val="72"/>
        </w:rPr>
        <w:t>T</w:t>
      </w:r>
      <w:r>
        <w:rPr>
          <w:b/>
          <w:sz w:val="72"/>
          <w:szCs w:val="72"/>
        </w:rPr>
        <w:t>RUST</w:t>
      </w:r>
    </w:p>
    <w:p w14:paraId="7A82DABB" w14:textId="77777777" w:rsidR="00B260B7" w:rsidRDefault="00B260B7" w:rsidP="00B260B7">
      <w:pPr>
        <w:jc w:val="center"/>
        <w:rPr>
          <w:b/>
          <w:caps/>
          <w:sz w:val="60"/>
          <w:szCs w:val="60"/>
        </w:rPr>
      </w:pPr>
    </w:p>
    <w:p w14:paraId="4EA74E65" w14:textId="77777777" w:rsidR="00B260B7" w:rsidRDefault="00B260B7" w:rsidP="00B260B7">
      <w:pPr>
        <w:jc w:val="center"/>
        <w:rPr>
          <w:b/>
        </w:rPr>
      </w:pPr>
    </w:p>
    <w:p w14:paraId="03775622" w14:textId="153F4096" w:rsidR="00B260B7" w:rsidRDefault="00B260B7" w:rsidP="00B260B7">
      <w:pPr>
        <w:pStyle w:val="1bodycopy10pt"/>
        <w:jc w:val="center"/>
        <w:rPr>
          <w:sz w:val="22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748EEA7" wp14:editId="0CE03391">
            <wp:extent cx="3429000" cy="18925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44" cy="189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F6E0" w14:textId="77777777" w:rsidR="00B260B7" w:rsidRDefault="00B260B7" w:rsidP="00B260B7">
      <w:pPr>
        <w:pStyle w:val="1bodycopy10pt"/>
        <w:jc w:val="center"/>
        <w:rPr>
          <w:lang w:val="en-GB"/>
        </w:rPr>
      </w:pPr>
    </w:p>
    <w:p w14:paraId="0F1E9C69" w14:textId="77777777" w:rsidR="00B260B7" w:rsidRDefault="00B260B7" w:rsidP="00B260B7">
      <w:pPr>
        <w:pStyle w:val="1bodycopy10pt"/>
        <w:jc w:val="center"/>
        <w:rPr>
          <w:lang w:val="en-GB"/>
        </w:rPr>
      </w:pPr>
    </w:p>
    <w:p w14:paraId="2FB3D8DF" w14:textId="77777777" w:rsidR="00B260B7" w:rsidRDefault="00B260B7" w:rsidP="00B260B7">
      <w:pPr>
        <w:jc w:val="center"/>
        <w:rPr>
          <w:b/>
          <w:caps/>
          <w:sz w:val="60"/>
          <w:szCs w:val="60"/>
        </w:rPr>
      </w:pPr>
      <w:r>
        <w:rPr>
          <w:b/>
          <w:caps/>
          <w:sz w:val="60"/>
          <w:szCs w:val="60"/>
        </w:rPr>
        <w:t>FOOD &amp; DRINK/SAFE EATING POLICY</w:t>
      </w:r>
    </w:p>
    <w:p w14:paraId="2193B8E2" w14:textId="77777777" w:rsidR="00B260B7" w:rsidRDefault="00B260B7" w:rsidP="00B260B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2025-26</w:t>
      </w:r>
    </w:p>
    <w:tbl>
      <w:tblPr>
        <w:tblpPr w:leftFromText="180" w:rightFromText="180" w:vertAnchor="page" w:horzAnchor="margin" w:tblpY="11891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B260B7" w14:paraId="364CA2CD" w14:textId="77777777" w:rsidTr="00B260B7">
        <w:trPr>
          <w:gridAfter w:val="1"/>
          <w:wAfter w:w="3866" w:type="dxa"/>
        </w:trPr>
        <w:tc>
          <w:tcPr>
            <w:tcW w:w="258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2A51B65B" w14:textId="77777777" w:rsidR="00B260B7" w:rsidRDefault="00B260B7" w:rsidP="00B260B7">
            <w:pPr>
              <w:rPr>
                <w:rFonts w:cs="Arial"/>
                <w:b/>
                <w:sz w:val="22"/>
              </w:rPr>
            </w:pPr>
            <w:r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1BCD83F9" w14:textId="7C077923" w:rsidR="00B260B7" w:rsidRDefault="00B260B7" w:rsidP="00B260B7">
            <w:pPr>
              <w:ind w:right="850"/>
              <w:rPr>
                <w:highlight w:val="yellow"/>
              </w:rPr>
            </w:pPr>
          </w:p>
        </w:tc>
      </w:tr>
      <w:tr w:rsidR="00B260B7" w14:paraId="0000DF90" w14:textId="77777777" w:rsidTr="00B260B7">
        <w:tc>
          <w:tcPr>
            <w:tcW w:w="2586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350E66EB" w14:textId="77777777" w:rsidR="00B260B7" w:rsidRDefault="00B260B7" w:rsidP="00B260B7">
            <w:pPr>
              <w:rPr>
                <w:b/>
              </w:rPr>
            </w:pPr>
            <w:r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8DFDE"/>
            <w:hideMark/>
          </w:tcPr>
          <w:p w14:paraId="048F140D" w14:textId="77777777" w:rsidR="00B260B7" w:rsidRDefault="00B260B7" w:rsidP="00B260B7">
            <w:pPr>
              <w:ind w:right="850"/>
              <w:rPr>
                <w:highlight w:val="yellow"/>
              </w:rPr>
            </w:pPr>
            <w:r>
              <w:t>Summer 2025</w:t>
            </w:r>
          </w:p>
        </w:tc>
      </w:tr>
      <w:tr w:rsidR="00B260B7" w14:paraId="24DE3798" w14:textId="77777777" w:rsidTr="00B260B7">
        <w:tc>
          <w:tcPr>
            <w:tcW w:w="258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8DFDE"/>
            <w:hideMark/>
          </w:tcPr>
          <w:p w14:paraId="3C8D4A90" w14:textId="77777777" w:rsidR="00B260B7" w:rsidRDefault="00B260B7" w:rsidP="00B260B7">
            <w:pPr>
              <w:rPr>
                <w:rFonts w:cs="Times New Roman"/>
                <w:b/>
              </w:rPr>
            </w:pPr>
            <w:r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8DFDE"/>
            <w:hideMark/>
          </w:tcPr>
          <w:p w14:paraId="13725972" w14:textId="77777777" w:rsidR="00B260B7" w:rsidRDefault="00B260B7" w:rsidP="00B260B7">
            <w:pPr>
              <w:ind w:right="850"/>
              <w:rPr>
                <w:rFonts w:cs="Arial"/>
                <w:sz w:val="22"/>
                <w:highlight w:val="yellow"/>
              </w:rPr>
            </w:pPr>
            <w:r>
              <w:t>Summer 2026</w:t>
            </w:r>
          </w:p>
        </w:tc>
      </w:tr>
    </w:tbl>
    <w:p w14:paraId="246321FE" w14:textId="77777777" w:rsidR="00B260B7" w:rsidRDefault="00B260B7" w:rsidP="00B260B7">
      <w:pPr>
        <w:pStyle w:val="1bodycopy10pt"/>
        <w:rPr>
          <w:rFonts w:cs="Times New Roman"/>
          <w:sz w:val="20"/>
          <w:lang w:val="en-GB"/>
        </w:rPr>
      </w:pPr>
    </w:p>
    <w:p w14:paraId="6FF61992" w14:textId="77777777" w:rsidR="00B260B7" w:rsidRDefault="00B260B7" w:rsidP="00B260B7">
      <w:pPr>
        <w:rPr>
          <w:rFonts w:ascii="Arial" w:eastAsia="Arial" w:hAnsi="Arial" w:cs="Arial"/>
          <w:sz w:val="22"/>
          <w:szCs w:val="22"/>
        </w:rPr>
      </w:pPr>
    </w:p>
    <w:p w14:paraId="4F3FEE4D" w14:textId="77777777" w:rsidR="00B260B7" w:rsidRDefault="00B260B7" w:rsidP="00B260B7">
      <w:pPr>
        <w:pStyle w:val="BodyText"/>
        <w:rPr>
          <w:rFonts w:ascii="Times New Roman"/>
          <w:sz w:val="20"/>
        </w:rPr>
      </w:pPr>
    </w:p>
    <w:p w14:paraId="62A5D384" w14:textId="77777777" w:rsidR="00B260B7" w:rsidRDefault="00B260B7" w:rsidP="00B260B7">
      <w:pPr>
        <w:pStyle w:val="BodyText"/>
        <w:rPr>
          <w:rFonts w:ascii="Times New Roman"/>
          <w:sz w:val="20"/>
        </w:rPr>
      </w:pPr>
    </w:p>
    <w:p w14:paraId="0EB05D1A" w14:textId="77777777" w:rsidR="00B260B7" w:rsidRDefault="00B260B7" w:rsidP="00B260B7">
      <w:pPr>
        <w:pStyle w:val="BodyText"/>
        <w:rPr>
          <w:rFonts w:ascii="Times New Roman"/>
          <w:sz w:val="20"/>
        </w:rPr>
      </w:pPr>
    </w:p>
    <w:p w14:paraId="3F6A7659" w14:textId="77777777" w:rsidR="00BD1635" w:rsidRDefault="00571F44">
      <w:pPr>
        <w:pStyle w:val="Heading1"/>
      </w:pPr>
      <w:r>
        <w:t>Food &amp; Drink / Safe Eating Policy</w:t>
      </w:r>
    </w:p>
    <w:p w14:paraId="724B0181" w14:textId="77777777" w:rsidR="00BD1635" w:rsidRDefault="00571F44">
      <w:pPr>
        <w:pStyle w:val="Heading2"/>
      </w:pPr>
      <w:bookmarkStart w:id="2" w:name="purpose-of-this-policy"/>
      <w:r>
        <w:t>1. Purpose of this Policy</w:t>
      </w:r>
    </w:p>
    <w:p w14:paraId="4285B583" w14:textId="77777777" w:rsidR="00BD1635" w:rsidRDefault="00571F44">
      <w:pPr>
        <w:pStyle w:val="FirstParagraph"/>
      </w:pPr>
      <w:r>
        <w:t>This policy outlines the procedures and standards for providing safe, healthy, and appropriate food and drink to children in our school-based early years provision. It ensures compliance with the EYFS Statutory Framework and promotes children’s health, wellbeing, and safety during mealtimes and snack times.</w:t>
      </w:r>
    </w:p>
    <w:p w14:paraId="1E9141FA" w14:textId="77777777" w:rsidR="00BD1635" w:rsidRDefault="00244014">
      <w:r>
        <w:pict w14:anchorId="12E3C98F">
          <v:rect id="_x0000_i1025" style="width:0;height:1.5pt" o:hralign="center" o:hrstd="t" o:hr="t"/>
        </w:pict>
      </w:r>
    </w:p>
    <w:p w14:paraId="459CD010" w14:textId="77777777" w:rsidR="00BD1635" w:rsidRDefault="00571F44">
      <w:pPr>
        <w:pStyle w:val="Heading2"/>
      </w:pPr>
      <w:bookmarkStart w:id="3" w:name="aims"/>
      <w:bookmarkEnd w:id="2"/>
      <w:r>
        <w:t>2. Aims</w:t>
      </w:r>
    </w:p>
    <w:p w14:paraId="2BE6D127" w14:textId="77777777" w:rsidR="00BD1635" w:rsidRDefault="00571F44">
      <w:pPr>
        <w:pStyle w:val="Compact"/>
        <w:numPr>
          <w:ilvl w:val="0"/>
          <w:numId w:val="2"/>
        </w:numPr>
      </w:pPr>
      <w:r>
        <w:t>To provide nutritious food and drink that meet children’s dietary and developmental needs.</w:t>
      </w:r>
    </w:p>
    <w:p w14:paraId="50F288C1" w14:textId="77777777" w:rsidR="00BD1635" w:rsidRDefault="00571F44">
      <w:pPr>
        <w:pStyle w:val="Compact"/>
        <w:numPr>
          <w:ilvl w:val="0"/>
          <w:numId w:val="2"/>
        </w:numPr>
      </w:pPr>
      <w:r>
        <w:t>To ensure safe eating practices that minimise the risk of choking.</w:t>
      </w:r>
    </w:p>
    <w:p w14:paraId="037527D0" w14:textId="77777777" w:rsidR="00BD1635" w:rsidRDefault="00571F44">
      <w:pPr>
        <w:pStyle w:val="Compact"/>
        <w:numPr>
          <w:ilvl w:val="0"/>
          <w:numId w:val="2"/>
        </w:numPr>
      </w:pPr>
      <w:r>
        <w:t>To create a calm, positive, and inclusive eating environment.</w:t>
      </w:r>
    </w:p>
    <w:p w14:paraId="408505EB" w14:textId="77777777" w:rsidR="00BD1635" w:rsidRDefault="00571F44">
      <w:pPr>
        <w:pStyle w:val="Compact"/>
        <w:numPr>
          <w:ilvl w:val="0"/>
          <w:numId w:val="2"/>
        </w:numPr>
      </w:pPr>
      <w:r>
        <w:t>To meet individual dietary, medical, and cultural requirements.</w:t>
      </w:r>
    </w:p>
    <w:p w14:paraId="4A40DA6B" w14:textId="77777777" w:rsidR="00BD1635" w:rsidRDefault="00571F44">
      <w:pPr>
        <w:pStyle w:val="Compact"/>
        <w:numPr>
          <w:ilvl w:val="0"/>
          <w:numId w:val="2"/>
        </w:numPr>
      </w:pPr>
      <w:r>
        <w:t>To ensure staff follow consistent hygiene and supervision procedures.</w:t>
      </w:r>
    </w:p>
    <w:p w14:paraId="350810BD" w14:textId="77777777" w:rsidR="00BD1635" w:rsidRDefault="00244014">
      <w:r>
        <w:pict w14:anchorId="47B82FA4">
          <v:rect id="_x0000_i1026" style="width:0;height:1.5pt" o:hralign="center" o:hrstd="t" o:hr="t"/>
        </w:pict>
      </w:r>
    </w:p>
    <w:p w14:paraId="117702A5" w14:textId="77777777" w:rsidR="00BD1635" w:rsidRDefault="00571F44">
      <w:pPr>
        <w:pStyle w:val="Heading2"/>
      </w:pPr>
      <w:bookmarkStart w:id="4" w:name="legal-and-statutory-requirements"/>
      <w:bookmarkEnd w:id="3"/>
      <w:r>
        <w:t>3. Legal and Statutory Requirements</w:t>
      </w:r>
    </w:p>
    <w:p w14:paraId="1DAD4192" w14:textId="77777777" w:rsidR="00BD1635" w:rsidRDefault="00571F44">
      <w:pPr>
        <w:pStyle w:val="FirstParagraph"/>
      </w:pPr>
      <w:r>
        <w:t>This policy is informed by: - The Early Years Foundation Stage (EYFS) Statutory Framework - School Food Standards - Health and Safety at Work legislation - Allergy and medical needs guidance</w:t>
      </w:r>
    </w:p>
    <w:p w14:paraId="1AB93869" w14:textId="77777777" w:rsidR="00BD1635" w:rsidRDefault="00244014">
      <w:r>
        <w:pict w14:anchorId="0008855E">
          <v:rect id="_x0000_i1027" style="width:0;height:1.5pt" o:hralign="center" o:hrstd="t" o:hr="t"/>
        </w:pict>
      </w:r>
    </w:p>
    <w:p w14:paraId="4EB5DABA" w14:textId="77777777" w:rsidR="00BD1635" w:rsidRDefault="00571F44">
      <w:pPr>
        <w:pStyle w:val="Heading2"/>
      </w:pPr>
      <w:bookmarkStart w:id="5" w:name="roles-and-responsibilities"/>
      <w:bookmarkEnd w:id="4"/>
      <w:r>
        <w:t>4. Roles and Responsibilities</w:t>
      </w:r>
    </w:p>
    <w:p w14:paraId="3194EF75" w14:textId="77777777" w:rsidR="00BD1635" w:rsidRDefault="00571F44">
      <w:pPr>
        <w:pStyle w:val="Heading3"/>
      </w:pPr>
      <w:bookmarkStart w:id="6" w:name="senior-leadership-team-slt"/>
      <w:r>
        <w:t>Senior Leadership Team (SLT)</w:t>
      </w:r>
    </w:p>
    <w:p w14:paraId="39B325D5" w14:textId="77777777" w:rsidR="00BD1635" w:rsidRDefault="00571F44">
      <w:pPr>
        <w:pStyle w:val="Compact"/>
        <w:numPr>
          <w:ilvl w:val="0"/>
          <w:numId w:val="3"/>
        </w:numPr>
      </w:pPr>
      <w:r>
        <w:t>Ensure compliance with statutory requirements.</w:t>
      </w:r>
    </w:p>
    <w:p w14:paraId="28BF3D6A" w14:textId="77777777" w:rsidR="00BD1635" w:rsidRDefault="00571F44">
      <w:pPr>
        <w:pStyle w:val="Compact"/>
        <w:numPr>
          <w:ilvl w:val="0"/>
          <w:numId w:val="3"/>
        </w:numPr>
      </w:pPr>
      <w:r>
        <w:t>Provide staff training on safe eating, allergies, and food hygiene.</w:t>
      </w:r>
    </w:p>
    <w:p w14:paraId="4BA3C79A" w14:textId="77777777" w:rsidR="00BD1635" w:rsidRDefault="00571F44">
      <w:pPr>
        <w:pStyle w:val="Heading3"/>
      </w:pPr>
      <w:bookmarkStart w:id="7" w:name="early-years-staff"/>
      <w:bookmarkEnd w:id="6"/>
      <w:r>
        <w:t>Early Years Staff</w:t>
      </w:r>
    </w:p>
    <w:p w14:paraId="652D2C58" w14:textId="77777777" w:rsidR="00BD1635" w:rsidRDefault="00571F44">
      <w:pPr>
        <w:pStyle w:val="Compact"/>
        <w:numPr>
          <w:ilvl w:val="0"/>
          <w:numId w:val="4"/>
        </w:numPr>
      </w:pPr>
      <w:r>
        <w:t>Follow all procedures in this policy.</w:t>
      </w:r>
    </w:p>
    <w:p w14:paraId="110B1E2A" w14:textId="77777777" w:rsidR="00BD1635" w:rsidRDefault="00571F44">
      <w:pPr>
        <w:pStyle w:val="Compact"/>
        <w:numPr>
          <w:ilvl w:val="0"/>
          <w:numId w:val="4"/>
        </w:numPr>
      </w:pPr>
      <w:r>
        <w:t>Supervise children closely during all eating and drinking times.</w:t>
      </w:r>
    </w:p>
    <w:p w14:paraId="7290DDD6" w14:textId="77777777" w:rsidR="00BD1635" w:rsidRDefault="00571F44">
      <w:pPr>
        <w:pStyle w:val="Compact"/>
        <w:numPr>
          <w:ilvl w:val="0"/>
          <w:numId w:val="4"/>
        </w:numPr>
      </w:pPr>
      <w:r>
        <w:t>Record and communicate dietary or allergy needs.</w:t>
      </w:r>
    </w:p>
    <w:p w14:paraId="3A9B5DDE" w14:textId="77777777" w:rsidR="00BD1635" w:rsidRDefault="00571F44">
      <w:pPr>
        <w:pStyle w:val="Heading3"/>
      </w:pPr>
      <w:bookmarkStart w:id="8" w:name="parentscarers"/>
      <w:bookmarkEnd w:id="7"/>
      <w:r>
        <w:lastRenderedPageBreak/>
        <w:t>Parents/Carers</w:t>
      </w:r>
    </w:p>
    <w:p w14:paraId="756CE2B0" w14:textId="77777777" w:rsidR="00BD1635" w:rsidRDefault="00571F44">
      <w:pPr>
        <w:pStyle w:val="Compact"/>
        <w:numPr>
          <w:ilvl w:val="0"/>
          <w:numId w:val="5"/>
        </w:numPr>
      </w:pPr>
      <w:r>
        <w:t>Provide accurate, up-to-date information on allergies, dietary requirements, and cultural preferences.</w:t>
      </w:r>
    </w:p>
    <w:p w14:paraId="6D41805B" w14:textId="77777777" w:rsidR="00BD1635" w:rsidRDefault="00571F44">
      <w:pPr>
        <w:pStyle w:val="Compact"/>
        <w:numPr>
          <w:ilvl w:val="0"/>
          <w:numId w:val="5"/>
        </w:numPr>
      </w:pPr>
      <w:r>
        <w:t>Supply food that meets school guidelines (where applicable).</w:t>
      </w:r>
    </w:p>
    <w:p w14:paraId="04E61E2B" w14:textId="77777777" w:rsidR="00BD1635" w:rsidRDefault="00244014">
      <w:r>
        <w:pict w14:anchorId="61F11201">
          <v:rect id="_x0000_i1028" style="width:0;height:1.5pt" o:hralign="center" o:hrstd="t" o:hr="t"/>
        </w:pict>
      </w:r>
    </w:p>
    <w:p w14:paraId="0B201BE2" w14:textId="77777777" w:rsidR="00BD1635" w:rsidRDefault="00571F44">
      <w:pPr>
        <w:pStyle w:val="Heading2"/>
      </w:pPr>
      <w:bookmarkStart w:id="9" w:name="food-provision-and-nutrition"/>
      <w:bookmarkEnd w:id="8"/>
      <w:bookmarkEnd w:id="5"/>
      <w:r>
        <w:t>5. Food Provision and Nutrition</w:t>
      </w:r>
    </w:p>
    <w:p w14:paraId="69DA72C8" w14:textId="77777777" w:rsidR="00BD1635" w:rsidRDefault="00571F44">
      <w:pPr>
        <w:pStyle w:val="Compact"/>
        <w:numPr>
          <w:ilvl w:val="0"/>
          <w:numId w:val="6"/>
        </w:numPr>
      </w:pPr>
      <w:r>
        <w:t>Meals, snacks, and drinks provided by the school must follow nutritional standards.</w:t>
      </w:r>
    </w:p>
    <w:p w14:paraId="7C726002" w14:textId="77777777" w:rsidR="00BD1635" w:rsidRDefault="00571F44">
      <w:pPr>
        <w:pStyle w:val="Compact"/>
        <w:numPr>
          <w:ilvl w:val="0"/>
          <w:numId w:val="6"/>
        </w:numPr>
      </w:pPr>
      <w:r>
        <w:t>Drinking water is accessible to children at all times.</w:t>
      </w:r>
    </w:p>
    <w:p w14:paraId="4ADA2882" w14:textId="77777777" w:rsidR="00BD1635" w:rsidRDefault="00571F44">
      <w:pPr>
        <w:pStyle w:val="Compact"/>
        <w:numPr>
          <w:ilvl w:val="0"/>
          <w:numId w:val="6"/>
        </w:numPr>
      </w:pPr>
      <w:r>
        <w:t>Sugary drinks and sweets are not permitted.</w:t>
      </w:r>
    </w:p>
    <w:p w14:paraId="2E50DFC4" w14:textId="77777777" w:rsidR="00BD1635" w:rsidRDefault="00571F44">
      <w:pPr>
        <w:pStyle w:val="Compact"/>
        <w:numPr>
          <w:ilvl w:val="0"/>
          <w:numId w:val="6"/>
        </w:numPr>
      </w:pPr>
      <w:r>
        <w:t>Fruit, vegetables, and healthy snacks are promoted.</w:t>
      </w:r>
    </w:p>
    <w:p w14:paraId="6FA52230" w14:textId="77777777" w:rsidR="00BD1635" w:rsidRDefault="00571F44">
      <w:pPr>
        <w:pStyle w:val="Compact"/>
        <w:numPr>
          <w:ilvl w:val="0"/>
          <w:numId w:val="6"/>
        </w:numPr>
      </w:pPr>
      <w:r>
        <w:t>Foods known as high choking risks are modified, removed, or prepared safely.</w:t>
      </w:r>
    </w:p>
    <w:p w14:paraId="2D1D9049" w14:textId="134EFA34" w:rsidR="00BD1635" w:rsidRDefault="00571F44">
      <w:pPr>
        <w:pStyle w:val="Heading3"/>
      </w:pPr>
      <w:bookmarkStart w:id="10" w:name="expanded-choking-risk-food-list"/>
      <w:r>
        <w:rPr>
          <w:b/>
          <w:bCs/>
        </w:rPr>
        <w:t>Choking-Risk Food List</w:t>
      </w:r>
    </w:p>
    <w:p w14:paraId="62351C4E" w14:textId="77777777" w:rsidR="00BD1635" w:rsidRDefault="00571F44">
      <w:pPr>
        <w:pStyle w:val="Compact"/>
        <w:numPr>
          <w:ilvl w:val="0"/>
          <w:numId w:val="7"/>
        </w:numPr>
      </w:pPr>
      <w:r>
        <w:t>Whole grapes, cherry tomatoes, berries – cut into quarters</w:t>
      </w:r>
    </w:p>
    <w:p w14:paraId="2A8BC9BC" w14:textId="77777777" w:rsidR="00BD1635" w:rsidRDefault="00571F44">
      <w:pPr>
        <w:pStyle w:val="Compact"/>
        <w:numPr>
          <w:ilvl w:val="0"/>
          <w:numId w:val="7"/>
        </w:numPr>
      </w:pPr>
      <w:r>
        <w:t>Raw carrot sticks – cut into thin strips or cooked until soft</w:t>
      </w:r>
    </w:p>
    <w:p w14:paraId="4FC6EC44" w14:textId="77777777" w:rsidR="00BD1635" w:rsidRDefault="00571F44">
      <w:pPr>
        <w:pStyle w:val="Compact"/>
        <w:numPr>
          <w:ilvl w:val="0"/>
          <w:numId w:val="7"/>
        </w:numPr>
      </w:pPr>
      <w:r>
        <w:t>Nuts, seeds, popcorn, marshmallows – avoided</w:t>
      </w:r>
    </w:p>
    <w:p w14:paraId="1D62C4AC" w14:textId="77777777" w:rsidR="00BD1635" w:rsidRDefault="00571F44">
      <w:pPr>
        <w:pStyle w:val="Compact"/>
        <w:numPr>
          <w:ilvl w:val="0"/>
          <w:numId w:val="7"/>
        </w:numPr>
      </w:pPr>
      <w:r>
        <w:t>Hard or sticky sweets – avoided</w:t>
      </w:r>
    </w:p>
    <w:p w14:paraId="711FB766" w14:textId="77777777" w:rsidR="00BD1635" w:rsidRDefault="00571F44">
      <w:pPr>
        <w:pStyle w:val="Compact"/>
        <w:numPr>
          <w:ilvl w:val="0"/>
          <w:numId w:val="7"/>
        </w:numPr>
      </w:pPr>
      <w:r>
        <w:t>Large pieces of meat or cheese – cut into small, manageable pieces</w:t>
      </w:r>
    </w:p>
    <w:p w14:paraId="68CBB7BE" w14:textId="77777777" w:rsidR="00BD1635" w:rsidRDefault="00571F44">
      <w:pPr>
        <w:pStyle w:val="Compact"/>
        <w:numPr>
          <w:ilvl w:val="0"/>
          <w:numId w:val="7"/>
        </w:numPr>
      </w:pPr>
      <w:r>
        <w:t>Sausages – sliced lengthwise</w:t>
      </w:r>
    </w:p>
    <w:p w14:paraId="6A54DF3E" w14:textId="77777777" w:rsidR="00BD1635" w:rsidRDefault="00571F44">
      <w:pPr>
        <w:pStyle w:val="Compact"/>
        <w:numPr>
          <w:ilvl w:val="0"/>
          <w:numId w:val="7"/>
        </w:numPr>
      </w:pPr>
      <w:r>
        <w:t>Apples and pears – sliced thinly or cooked</w:t>
      </w:r>
    </w:p>
    <w:p w14:paraId="55054AF4" w14:textId="77777777" w:rsidR="00BD1635" w:rsidRDefault="00244014">
      <w:r>
        <w:pict w14:anchorId="784CACAB">
          <v:rect id="_x0000_i1029" style="width:0;height:1.5pt" o:hralign="center" o:hrstd="t" o:hr="t"/>
        </w:pict>
      </w:r>
    </w:p>
    <w:p w14:paraId="47194F07" w14:textId="77777777" w:rsidR="00BD1635" w:rsidRDefault="00571F44">
      <w:pPr>
        <w:pStyle w:val="Heading2"/>
      </w:pPr>
      <w:bookmarkStart w:id="11" w:name="safe-eating-procedures"/>
      <w:bookmarkEnd w:id="10"/>
      <w:bookmarkEnd w:id="9"/>
      <w:r>
        <w:t>6. Safe Eating Procedures</w:t>
      </w:r>
    </w:p>
    <w:p w14:paraId="30F997F6" w14:textId="77777777" w:rsidR="00BD1635" w:rsidRDefault="00571F44">
      <w:pPr>
        <w:pStyle w:val="Heading3"/>
      </w:pPr>
      <w:bookmarkStart w:id="12" w:name="supervision"/>
      <w:r>
        <w:t>Supervision</w:t>
      </w:r>
    </w:p>
    <w:p w14:paraId="724778BA" w14:textId="77777777" w:rsidR="00BD1635" w:rsidRDefault="00571F44">
      <w:pPr>
        <w:pStyle w:val="Compact"/>
        <w:numPr>
          <w:ilvl w:val="0"/>
          <w:numId w:val="8"/>
        </w:numPr>
      </w:pPr>
      <w:r>
        <w:t xml:space="preserve">Children must be </w:t>
      </w:r>
      <w:r>
        <w:rPr>
          <w:b/>
          <w:bCs/>
        </w:rPr>
        <w:t>actively supervised</w:t>
      </w:r>
      <w:r>
        <w:t xml:space="preserve"> during all eating times.</w:t>
      </w:r>
    </w:p>
    <w:p w14:paraId="3AEF78E6" w14:textId="77777777" w:rsidR="00BD1635" w:rsidRDefault="00571F44">
      <w:pPr>
        <w:pStyle w:val="Compact"/>
        <w:numPr>
          <w:ilvl w:val="0"/>
          <w:numId w:val="8"/>
        </w:numPr>
      </w:pPr>
      <w:r>
        <w:t>Staff must sit with children to model positive eating habits.</w:t>
      </w:r>
    </w:p>
    <w:p w14:paraId="0FFDD6D1" w14:textId="77777777" w:rsidR="00BD1635" w:rsidRDefault="00571F44">
      <w:pPr>
        <w:pStyle w:val="Heading3"/>
      </w:pPr>
      <w:bookmarkStart w:id="13" w:name="choking-prevention"/>
      <w:bookmarkEnd w:id="12"/>
      <w:r>
        <w:t>Choking Prevention</w:t>
      </w:r>
    </w:p>
    <w:p w14:paraId="1826B970" w14:textId="77777777" w:rsidR="00BD1635" w:rsidRDefault="00571F44">
      <w:pPr>
        <w:pStyle w:val="Compact"/>
        <w:numPr>
          <w:ilvl w:val="0"/>
          <w:numId w:val="9"/>
        </w:numPr>
      </w:pPr>
      <w:r>
        <w:t>Children must be seated while eating.</w:t>
      </w:r>
    </w:p>
    <w:p w14:paraId="20A4C94B" w14:textId="77777777" w:rsidR="00BD1635" w:rsidRDefault="00571F44">
      <w:pPr>
        <w:pStyle w:val="Compact"/>
        <w:numPr>
          <w:ilvl w:val="0"/>
          <w:numId w:val="9"/>
        </w:numPr>
      </w:pPr>
      <w:r>
        <w:t>No running, walking, playing, or talking with food in the mouth.</w:t>
      </w:r>
    </w:p>
    <w:p w14:paraId="6CCB0049" w14:textId="77777777" w:rsidR="00BD1635" w:rsidRDefault="00571F44">
      <w:pPr>
        <w:pStyle w:val="Compact"/>
        <w:numPr>
          <w:ilvl w:val="0"/>
          <w:numId w:val="9"/>
        </w:numPr>
      </w:pPr>
      <w:r>
        <w:t>Staff trained in paediatric first aid must be available.</w:t>
      </w:r>
    </w:p>
    <w:p w14:paraId="42D6D9A5" w14:textId="77777777" w:rsidR="00BD1635" w:rsidRDefault="00571F44">
      <w:pPr>
        <w:pStyle w:val="Compact"/>
        <w:numPr>
          <w:ilvl w:val="0"/>
          <w:numId w:val="9"/>
        </w:numPr>
      </w:pPr>
      <w:r>
        <w:t>Foods from the choking-risk list must be prepared appropriately.</w:t>
      </w:r>
    </w:p>
    <w:p w14:paraId="476862C9" w14:textId="77777777" w:rsidR="00BD1635" w:rsidRDefault="00571F44">
      <w:pPr>
        <w:pStyle w:val="Heading3"/>
      </w:pPr>
      <w:bookmarkStart w:id="14" w:name="mealtime-conduct"/>
      <w:bookmarkEnd w:id="13"/>
      <w:r>
        <w:t>Mealtime Conduct</w:t>
      </w:r>
    </w:p>
    <w:p w14:paraId="0AA29CAE" w14:textId="77777777" w:rsidR="00BD1635" w:rsidRDefault="00571F44">
      <w:pPr>
        <w:pStyle w:val="Compact"/>
        <w:numPr>
          <w:ilvl w:val="0"/>
          <w:numId w:val="10"/>
        </w:numPr>
      </w:pPr>
      <w:r>
        <w:t>Promote calm, unhurried eating.</w:t>
      </w:r>
    </w:p>
    <w:p w14:paraId="1B6162A8" w14:textId="77777777" w:rsidR="00BD1635" w:rsidRDefault="00571F44">
      <w:pPr>
        <w:pStyle w:val="Compact"/>
        <w:numPr>
          <w:ilvl w:val="0"/>
          <w:numId w:val="10"/>
        </w:numPr>
      </w:pPr>
      <w:r>
        <w:t>Encourage independence (e.g., pouring drinks, using utensils) while maintaining safety.</w:t>
      </w:r>
    </w:p>
    <w:p w14:paraId="0212774A" w14:textId="77777777" w:rsidR="00BD1635" w:rsidRDefault="00571F44">
      <w:pPr>
        <w:pStyle w:val="Compact"/>
        <w:numPr>
          <w:ilvl w:val="0"/>
          <w:numId w:val="10"/>
        </w:numPr>
      </w:pPr>
      <w:r>
        <w:t>Educate children about healthy choices.</w:t>
      </w:r>
    </w:p>
    <w:p w14:paraId="19770476" w14:textId="77777777" w:rsidR="00BD1635" w:rsidRDefault="00244014">
      <w:r>
        <w:pict w14:anchorId="308910B6">
          <v:rect id="_x0000_i1030" style="width:0;height:1.5pt" o:hralign="center" o:hrstd="t" o:hr="t"/>
        </w:pict>
      </w:r>
    </w:p>
    <w:p w14:paraId="05F2EDA7" w14:textId="77777777" w:rsidR="00BD1635" w:rsidRDefault="00571F44">
      <w:pPr>
        <w:pStyle w:val="Heading2"/>
      </w:pPr>
      <w:bookmarkStart w:id="15" w:name="allergy-and-dietary-management"/>
      <w:bookmarkEnd w:id="14"/>
      <w:bookmarkEnd w:id="11"/>
      <w:r>
        <w:lastRenderedPageBreak/>
        <w:t>7. Allergy and Dietary Management</w:t>
      </w:r>
    </w:p>
    <w:p w14:paraId="5393CE6C" w14:textId="77777777" w:rsidR="00BD1635" w:rsidRDefault="00571F44">
      <w:pPr>
        <w:pStyle w:val="Compact"/>
        <w:numPr>
          <w:ilvl w:val="0"/>
          <w:numId w:val="11"/>
        </w:numPr>
      </w:pPr>
      <w:r>
        <w:t xml:space="preserve">The school maintains an </w:t>
      </w:r>
      <w:r>
        <w:rPr>
          <w:b/>
          <w:bCs/>
        </w:rPr>
        <w:t>allergy register</w:t>
      </w:r>
      <w:r>
        <w:t xml:space="preserve"> accessible to all staff.</w:t>
      </w:r>
    </w:p>
    <w:p w14:paraId="6862EC42" w14:textId="77777777" w:rsidR="00BD1635" w:rsidRDefault="00571F44">
      <w:pPr>
        <w:pStyle w:val="Compact"/>
        <w:numPr>
          <w:ilvl w:val="0"/>
          <w:numId w:val="11"/>
        </w:numPr>
      </w:pPr>
      <w:r>
        <w:t>Individual Healthcare Plans (IHPs) are in place for children with medical conditions.</w:t>
      </w:r>
    </w:p>
    <w:p w14:paraId="360E96D0" w14:textId="77777777" w:rsidR="00BD1635" w:rsidRDefault="00571F44">
      <w:pPr>
        <w:pStyle w:val="Compact"/>
        <w:numPr>
          <w:ilvl w:val="0"/>
          <w:numId w:val="11"/>
        </w:numPr>
      </w:pPr>
      <w:r>
        <w:t>Allergen-free zones implemented where required.</w:t>
      </w:r>
    </w:p>
    <w:p w14:paraId="68BC868C" w14:textId="77777777" w:rsidR="00BD1635" w:rsidRDefault="00571F44">
      <w:pPr>
        <w:pStyle w:val="Compact"/>
        <w:numPr>
          <w:ilvl w:val="0"/>
          <w:numId w:val="11"/>
        </w:numPr>
      </w:pPr>
      <w:r>
        <w:t>Food sharing is not permitted.</w:t>
      </w:r>
    </w:p>
    <w:p w14:paraId="238292A9" w14:textId="77777777" w:rsidR="00BD1635" w:rsidRDefault="00571F44">
      <w:pPr>
        <w:pStyle w:val="Compact"/>
        <w:numPr>
          <w:ilvl w:val="0"/>
          <w:numId w:val="11"/>
        </w:numPr>
      </w:pPr>
      <w:r>
        <w:t>Staff must be trained in recognising allergic reactions and responding appropriately.</w:t>
      </w:r>
    </w:p>
    <w:p w14:paraId="59DD5C49" w14:textId="77777777" w:rsidR="00BD1635" w:rsidRDefault="00244014">
      <w:bookmarkStart w:id="16" w:name="allergy-workflow-diagram"/>
      <w:r>
        <w:pict w14:anchorId="1552E1DF">
          <v:rect id="_x0000_i1031" style="width:0;height:1.5pt" o:hralign="center" o:hrstd="t" o:hr="t"/>
        </w:pict>
      </w:r>
    </w:p>
    <w:p w14:paraId="1C2A396F" w14:textId="77777777" w:rsidR="00BD1635" w:rsidRDefault="00571F44">
      <w:pPr>
        <w:pStyle w:val="Heading2"/>
      </w:pPr>
      <w:bookmarkStart w:id="17" w:name="hygiene-and-food-safety"/>
      <w:bookmarkEnd w:id="16"/>
      <w:bookmarkEnd w:id="15"/>
      <w:r>
        <w:t>8. Hygiene and Food Safety</w:t>
      </w:r>
    </w:p>
    <w:p w14:paraId="1AEA13CB" w14:textId="77777777" w:rsidR="00BD1635" w:rsidRDefault="00571F44">
      <w:pPr>
        <w:pStyle w:val="Compact"/>
        <w:numPr>
          <w:ilvl w:val="0"/>
          <w:numId w:val="13"/>
        </w:numPr>
      </w:pPr>
      <w:r>
        <w:t>Staff must wash hands before preparing, serving, or assisting with food.</w:t>
      </w:r>
    </w:p>
    <w:p w14:paraId="21061CA1" w14:textId="77777777" w:rsidR="00BD1635" w:rsidRDefault="00571F44">
      <w:pPr>
        <w:pStyle w:val="Compact"/>
        <w:numPr>
          <w:ilvl w:val="0"/>
          <w:numId w:val="13"/>
        </w:numPr>
      </w:pPr>
      <w:r>
        <w:t>Children wash hands before and after eating.</w:t>
      </w:r>
    </w:p>
    <w:p w14:paraId="028503B7" w14:textId="77777777" w:rsidR="00BD1635" w:rsidRDefault="00571F44">
      <w:pPr>
        <w:pStyle w:val="Compact"/>
        <w:numPr>
          <w:ilvl w:val="0"/>
          <w:numId w:val="13"/>
        </w:numPr>
      </w:pPr>
      <w:r>
        <w:t>Surfaces are cleaned and sanitised before use.</w:t>
      </w:r>
    </w:p>
    <w:p w14:paraId="43EC31F0" w14:textId="77777777" w:rsidR="00BD1635" w:rsidRDefault="00571F44">
      <w:pPr>
        <w:pStyle w:val="Compact"/>
        <w:numPr>
          <w:ilvl w:val="0"/>
          <w:numId w:val="13"/>
        </w:numPr>
      </w:pPr>
      <w:r>
        <w:t>Any food brought from home should be stored safely.</w:t>
      </w:r>
    </w:p>
    <w:p w14:paraId="57448F58" w14:textId="77777777" w:rsidR="00BD1635" w:rsidRDefault="00571F44">
      <w:pPr>
        <w:pStyle w:val="Compact"/>
        <w:numPr>
          <w:ilvl w:val="0"/>
          <w:numId w:val="13"/>
        </w:numPr>
      </w:pPr>
      <w:r>
        <w:t>Food temperatures and storage follow safety guidelines.</w:t>
      </w:r>
    </w:p>
    <w:p w14:paraId="7C3BF490" w14:textId="77777777" w:rsidR="00BD1635" w:rsidRDefault="00244014">
      <w:r>
        <w:pict w14:anchorId="27AFF3FE">
          <v:rect id="_x0000_i1032" style="width:0;height:1.5pt" o:hralign="center" o:hrstd="t" o:hr="t"/>
        </w:pict>
      </w:r>
    </w:p>
    <w:p w14:paraId="23223119" w14:textId="77777777" w:rsidR="00BD1635" w:rsidRDefault="00571F44">
      <w:pPr>
        <w:pStyle w:val="Heading2"/>
      </w:pPr>
      <w:bookmarkStart w:id="18" w:name="drinks"/>
      <w:bookmarkEnd w:id="17"/>
      <w:r>
        <w:t>9. Drinks</w:t>
      </w:r>
    </w:p>
    <w:p w14:paraId="71C25E6D" w14:textId="77777777" w:rsidR="00BD1635" w:rsidRDefault="00571F44">
      <w:pPr>
        <w:pStyle w:val="Compact"/>
        <w:numPr>
          <w:ilvl w:val="0"/>
          <w:numId w:val="14"/>
        </w:numPr>
      </w:pPr>
      <w:r>
        <w:t>Only water is offered throughout the day.</w:t>
      </w:r>
    </w:p>
    <w:p w14:paraId="48AD6D57" w14:textId="77777777" w:rsidR="00BD1635" w:rsidRDefault="00571F44">
      <w:pPr>
        <w:pStyle w:val="Compact"/>
        <w:numPr>
          <w:ilvl w:val="0"/>
          <w:numId w:val="14"/>
        </w:numPr>
      </w:pPr>
      <w:r>
        <w:t>Milk may be offered during snack times.</w:t>
      </w:r>
    </w:p>
    <w:p w14:paraId="40487241" w14:textId="77777777" w:rsidR="00BD1635" w:rsidRDefault="00571F44">
      <w:pPr>
        <w:pStyle w:val="Compact"/>
        <w:numPr>
          <w:ilvl w:val="0"/>
          <w:numId w:val="14"/>
        </w:numPr>
      </w:pPr>
      <w:r>
        <w:t>No juice, fizzy drinks, energy drinks, or squash are permitted.</w:t>
      </w:r>
    </w:p>
    <w:p w14:paraId="365404AD" w14:textId="77777777" w:rsidR="00BD1635" w:rsidRDefault="00244014">
      <w:r>
        <w:pict w14:anchorId="243011CB">
          <v:rect id="_x0000_i1033" style="width:0;height:1.5pt" o:hralign="center" o:hrstd="t" o:hr="t"/>
        </w:pict>
      </w:r>
    </w:p>
    <w:p w14:paraId="50442B40" w14:textId="77777777" w:rsidR="00BD1635" w:rsidRDefault="00571F44">
      <w:pPr>
        <w:pStyle w:val="Heading2"/>
      </w:pPr>
      <w:bookmarkStart w:id="19" w:name="cultural-and-religious-considerations"/>
      <w:bookmarkEnd w:id="18"/>
      <w:r>
        <w:t>10. Cultural and Religious Considerations</w:t>
      </w:r>
    </w:p>
    <w:p w14:paraId="623C1E40" w14:textId="77777777" w:rsidR="00BD1635" w:rsidRDefault="00571F44">
      <w:pPr>
        <w:pStyle w:val="Compact"/>
        <w:numPr>
          <w:ilvl w:val="0"/>
          <w:numId w:val="15"/>
        </w:numPr>
      </w:pPr>
      <w:r>
        <w:t>Staff respect and accommodate religious dietary rules (e.g., Halal, vegetarian, no pork).</w:t>
      </w:r>
    </w:p>
    <w:p w14:paraId="37615B96" w14:textId="77777777" w:rsidR="00BD1635" w:rsidRDefault="00571F44">
      <w:pPr>
        <w:pStyle w:val="Compact"/>
        <w:numPr>
          <w:ilvl w:val="0"/>
          <w:numId w:val="15"/>
        </w:numPr>
      </w:pPr>
      <w:r>
        <w:t>Celebrations involving food must adhere to known allergies and cultural practices.</w:t>
      </w:r>
    </w:p>
    <w:p w14:paraId="2D035745" w14:textId="77777777" w:rsidR="00BD1635" w:rsidRDefault="00244014">
      <w:r>
        <w:pict w14:anchorId="63276D43">
          <v:rect id="_x0000_i1034" style="width:0;height:1.5pt" o:hralign="center" o:hrstd="t" o:hr="t"/>
        </w:pict>
      </w:r>
    </w:p>
    <w:p w14:paraId="7437BA5F" w14:textId="77777777" w:rsidR="00BD1635" w:rsidRDefault="00571F44">
      <w:pPr>
        <w:pStyle w:val="Heading2"/>
      </w:pPr>
      <w:bookmarkStart w:id="20" w:name="staff-training"/>
      <w:bookmarkEnd w:id="19"/>
      <w:r>
        <w:t>11. Staff Training</w:t>
      </w:r>
    </w:p>
    <w:p w14:paraId="18F5B338" w14:textId="77777777" w:rsidR="00BD1635" w:rsidRDefault="00571F44">
      <w:pPr>
        <w:pStyle w:val="Compact"/>
        <w:numPr>
          <w:ilvl w:val="0"/>
          <w:numId w:val="16"/>
        </w:numPr>
      </w:pPr>
      <w:r>
        <w:t>All staff receive training on:</w:t>
      </w:r>
    </w:p>
    <w:p w14:paraId="24E9239E" w14:textId="77777777" w:rsidR="00BD1635" w:rsidRDefault="00571F44">
      <w:pPr>
        <w:pStyle w:val="Compact"/>
        <w:numPr>
          <w:ilvl w:val="1"/>
          <w:numId w:val="17"/>
        </w:numPr>
      </w:pPr>
      <w:r>
        <w:t>Choking prevention</w:t>
      </w:r>
    </w:p>
    <w:p w14:paraId="1F0827B0" w14:textId="77777777" w:rsidR="00BD1635" w:rsidRDefault="00571F44">
      <w:pPr>
        <w:pStyle w:val="Compact"/>
        <w:numPr>
          <w:ilvl w:val="1"/>
          <w:numId w:val="17"/>
        </w:numPr>
      </w:pPr>
      <w:r>
        <w:t>Food hygiene</w:t>
      </w:r>
    </w:p>
    <w:p w14:paraId="16E742C3" w14:textId="77777777" w:rsidR="00BD1635" w:rsidRDefault="00571F44">
      <w:pPr>
        <w:pStyle w:val="Compact"/>
        <w:numPr>
          <w:ilvl w:val="1"/>
          <w:numId w:val="17"/>
        </w:numPr>
      </w:pPr>
      <w:r>
        <w:t>Allergy management</w:t>
      </w:r>
    </w:p>
    <w:p w14:paraId="40F8F2AE" w14:textId="77777777" w:rsidR="00BD1635" w:rsidRDefault="00571F44">
      <w:pPr>
        <w:pStyle w:val="Compact"/>
        <w:numPr>
          <w:ilvl w:val="1"/>
          <w:numId w:val="17"/>
        </w:numPr>
      </w:pPr>
      <w:r>
        <w:t>EYFS requirements regarding food and drink</w:t>
      </w:r>
    </w:p>
    <w:p w14:paraId="2982CDC3" w14:textId="77777777" w:rsidR="00BD1635" w:rsidRDefault="00244014">
      <w:r>
        <w:pict w14:anchorId="7A979F58">
          <v:rect id="_x0000_i1035" style="width:0;height:1.5pt" o:hralign="center" o:hrstd="t" o:hr="t"/>
        </w:pict>
      </w:r>
    </w:p>
    <w:p w14:paraId="1A1C6F6F" w14:textId="77777777" w:rsidR="00BD1635" w:rsidRDefault="00571F44">
      <w:pPr>
        <w:pStyle w:val="Heading2"/>
      </w:pPr>
      <w:bookmarkStart w:id="21" w:name="monitoring-and-review"/>
      <w:bookmarkEnd w:id="20"/>
      <w:r>
        <w:t>12. Monitoring and Review</w:t>
      </w:r>
    </w:p>
    <w:p w14:paraId="4FEBB4A3" w14:textId="77777777" w:rsidR="00BD1635" w:rsidRDefault="00571F44">
      <w:pPr>
        <w:pStyle w:val="Compact"/>
        <w:numPr>
          <w:ilvl w:val="0"/>
          <w:numId w:val="18"/>
        </w:numPr>
      </w:pPr>
      <w:r>
        <w:t>SLT monitors implementation through observation and feedback.</w:t>
      </w:r>
    </w:p>
    <w:p w14:paraId="207DBDB7" w14:textId="77777777" w:rsidR="00BD1635" w:rsidRDefault="00571F44">
      <w:pPr>
        <w:pStyle w:val="Compact"/>
        <w:numPr>
          <w:ilvl w:val="0"/>
          <w:numId w:val="18"/>
        </w:numPr>
      </w:pPr>
      <w:r>
        <w:t>Policy reviewed annually or sooner if statutory guidance changes.</w:t>
      </w:r>
    </w:p>
    <w:bookmarkEnd w:id="21"/>
    <w:bookmarkEnd w:id="0"/>
    <w:sectPr w:rsidR="00BD163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3388532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878D4C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FCCA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5"/>
    <w:rsid w:val="00244014"/>
    <w:rsid w:val="00571F44"/>
    <w:rsid w:val="008F31D2"/>
    <w:rsid w:val="00B260B7"/>
    <w:rsid w:val="00B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6EF6A49"/>
  <w15:docId w15:val="{75FD7A76-3B51-4779-A8EA-26848A82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1bodycopy10ptChar">
    <w:name w:val="1 body copy 10pt Char"/>
    <w:link w:val="1bodycopy10pt"/>
    <w:locked/>
    <w:rsid w:val="00B260B7"/>
    <w:rPr>
      <w:rFonts w:ascii="Arial" w:eastAsia="MS Mincho" w:hAnsi="Arial" w:cs="Arial"/>
    </w:rPr>
  </w:style>
  <w:style w:type="paragraph" w:customStyle="1" w:styleId="1bodycopy10pt">
    <w:name w:val="1 body copy 10pt"/>
    <w:basedOn w:val="Normal"/>
    <w:link w:val="1bodycopy10ptChar"/>
    <w:qFormat/>
    <w:rsid w:val="00B260B7"/>
    <w:pPr>
      <w:spacing w:after="120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1477CEE77346931443EFF9C8C467" ma:contentTypeVersion="13" ma:contentTypeDescription="Create a new document." ma:contentTypeScope="" ma:versionID="957af3af326d9a1cdc39dbb5af0ff467">
  <xsd:schema xmlns:xsd="http://www.w3.org/2001/XMLSchema" xmlns:xs="http://www.w3.org/2001/XMLSchema" xmlns:p="http://schemas.microsoft.com/office/2006/metadata/properties" xmlns:ns2="13fbc554-5330-4ab9-9305-f286ea763782" xmlns:ns3="2f810250-11ee-42d5-afd2-3dab2bf84a5c" targetNamespace="http://schemas.microsoft.com/office/2006/metadata/properties" ma:root="true" ma:fieldsID="e5c14886be2fd5e2c502e38e539db83b" ns2:_="" ns3:_="">
    <xsd:import namespace="13fbc554-5330-4ab9-9305-f286ea763782"/>
    <xsd:import namespace="2f810250-11ee-42d5-afd2-3dab2bf8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bc554-5330-4ab9-9305-f286ea763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10250-11ee-42d5-afd2-3dab2bf84a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8aef89-4fdb-4ef2-a8e5-22356f18faca}" ma:internalName="TaxCatchAll" ma:showField="CatchAllData" ma:web="2f810250-11ee-42d5-afd2-3dab2bf84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bc554-5330-4ab9-9305-f286ea763782">
      <Terms xmlns="http://schemas.microsoft.com/office/infopath/2007/PartnerControls"/>
    </lcf76f155ced4ddcb4097134ff3c332f>
    <TaxCatchAll xmlns="2f810250-11ee-42d5-afd2-3dab2bf84a5c" xsi:nil="true"/>
  </documentManagement>
</p:properties>
</file>

<file path=customXml/itemProps1.xml><?xml version="1.0" encoding="utf-8"?>
<ds:datastoreItem xmlns:ds="http://schemas.openxmlformats.org/officeDocument/2006/customXml" ds:itemID="{AD322F3A-A86F-4874-BF88-3566969D97B9}"/>
</file>

<file path=customXml/itemProps2.xml><?xml version="1.0" encoding="utf-8"?>
<ds:datastoreItem xmlns:ds="http://schemas.openxmlformats.org/officeDocument/2006/customXml" ds:itemID="{62193010-F440-44AE-BC71-1D5F32849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8B2DF-9842-4E73-B84A-2BF681D33F5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10e6e1f7-326f-4af7-96ca-4c13c2859a21"/>
    <ds:schemaRef ds:uri="bb568655-3368-48fa-8114-f94ec775c7a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Nevine Towers</dc:creator>
  <cp:keywords/>
  <cp:lastModifiedBy>Nevine Towers</cp:lastModifiedBy>
  <cp:revision>2</cp:revision>
  <dcterms:created xsi:type="dcterms:W3CDTF">2025-12-16T08:59:00Z</dcterms:created>
  <dcterms:modified xsi:type="dcterms:W3CDTF">2025-12-16T08:59:00Z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0x010100DDDE1477CEE77346931443EFF9C8C467</vt:lpwstr>
  </property>
</Properties>
</file>