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C4" w:rsidRDefault="006632BF" w:rsidP="006632BF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Our </w:t>
      </w:r>
      <w:r>
        <w:rPr>
          <w:b/>
          <w:sz w:val="24"/>
          <w:szCs w:val="24"/>
        </w:rPr>
        <w:t>Through the Decades</w:t>
      </w:r>
      <w:r>
        <w:rPr>
          <w:sz w:val="24"/>
          <w:szCs w:val="24"/>
        </w:rPr>
        <w:t xml:space="preserve"> topic continues</w:t>
      </w:r>
      <w:r w:rsidR="00E67E29">
        <w:rPr>
          <w:sz w:val="24"/>
          <w:szCs w:val="24"/>
        </w:rPr>
        <w:t xml:space="preserve"> this half term. </w:t>
      </w:r>
    </w:p>
    <w:p w:rsidR="006632BF" w:rsidRPr="005823CF" w:rsidRDefault="00E67E29" w:rsidP="006632BF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6632BF">
        <w:rPr>
          <w:sz w:val="24"/>
          <w:szCs w:val="24"/>
        </w:rPr>
        <w:t>elow is an overview of the learning we will be doing until Christmas.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2835"/>
        <w:gridCol w:w="2494"/>
      </w:tblGrid>
      <w:tr w:rsidR="006632BF" w:rsidRPr="00BA0051" w:rsidTr="001114ED">
        <w:trPr>
          <w:trHeight w:val="2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BF" w:rsidRPr="00BD29B1" w:rsidRDefault="006632BF" w:rsidP="001114ED">
            <w:pPr>
              <w:widowControl w:val="0"/>
              <w:jc w:val="center"/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D29B1">
              <w:rPr>
                <w:rFonts w:eastAsia="Times New Roman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Maths</w:t>
            </w:r>
          </w:p>
          <w:p w:rsidR="006632BF" w:rsidRPr="00BD29B1" w:rsidRDefault="006632BF" w:rsidP="008F6CC4">
            <w:pPr>
              <w:widowControl w:val="0"/>
              <w:jc w:val="center"/>
              <w:rPr>
                <w:rFonts w:eastAsia="Times New Roman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We will be completing our learning about </w:t>
            </w:r>
            <w:r w:rsidR="00E67E29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the four operations</w:t>
            </w:r>
            <w:r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, before moving on to developing our understanding of f</w:t>
            </w:r>
            <w:r w:rsidR="00E67E29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ractions</w:t>
            </w:r>
            <w:r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. We will end the half term learning about </w:t>
            </w:r>
            <w:r w:rsidR="00E67E29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position and direction</w:t>
            </w:r>
            <w:r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BF" w:rsidRPr="00BD29B1" w:rsidRDefault="006632BF" w:rsidP="001114ED">
            <w:pPr>
              <w:jc w:val="center"/>
              <w:rPr>
                <w:rFonts w:cs="Calibri"/>
                <w:b/>
                <w:noProof/>
                <w:sz w:val="20"/>
                <w:szCs w:val="20"/>
                <w:lang w:eastAsia="en-GB"/>
              </w:rPr>
            </w:pPr>
            <w:r w:rsidRPr="00BD29B1">
              <w:rPr>
                <w:rFonts w:cs="Calibri"/>
                <w:b/>
                <w:noProof/>
                <w:sz w:val="20"/>
                <w:szCs w:val="20"/>
                <w:lang w:eastAsia="en-GB"/>
              </w:rPr>
              <w:t>English</w:t>
            </w:r>
          </w:p>
          <w:p w:rsidR="006632BF" w:rsidRDefault="006632BF" w:rsidP="001114ED">
            <w:pPr>
              <w:jc w:val="center"/>
              <w:rPr>
                <w:rFonts w:cs="Calibri"/>
                <w:noProof/>
                <w:sz w:val="20"/>
                <w:szCs w:val="20"/>
                <w:lang w:eastAsia="en-GB"/>
              </w:rPr>
            </w:pPr>
            <w:r w:rsidRPr="00BD29B1">
              <w:rPr>
                <w:rFonts w:cs="Calibri"/>
                <w:noProof/>
                <w:sz w:val="20"/>
                <w:szCs w:val="20"/>
                <w:lang w:eastAsia="en-GB"/>
              </w:rPr>
              <w:t>We will be</w:t>
            </w:r>
            <w:r w:rsidR="00B0752D">
              <w:rPr>
                <w:rFonts w:cs="Calibri"/>
                <w:noProof/>
                <w:sz w:val="20"/>
                <w:szCs w:val="20"/>
                <w:lang w:eastAsia="en-GB"/>
              </w:rPr>
              <w:t xml:space="preserve"> finish</w:t>
            </w:r>
            <w:r>
              <w:rPr>
                <w:rFonts w:cs="Calibri"/>
                <w:noProof/>
                <w:sz w:val="20"/>
                <w:szCs w:val="20"/>
                <w:lang w:eastAsia="en-GB"/>
              </w:rPr>
              <w:t>ing</w:t>
            </w:r>
            <w:r w:rsidRPr="00BD29B1">
              <w:rPr>
                <w:rFonts w:cs="Calibri"/>
                <w:noProof/>
                <w:sz w:val="20"/>
                <w:szCs w:val="20"/>
                <w:lang w:eastAsia="en-GB"/>
              </w:rPr>
              <w:t xml:space="preserve"> reading </w:t>
            </w:r>
            <w:r w:rsidR="00E67E29">
              <w:rPr>
                <w:rFonts w:cs="Calibri"/>
                <w:i/>
                <w:noProof/>
                <w:sz w:val="20"/>
                <w:szCs w:val="20"/>
                <w:lang w:eastAsia="en-GB"/>
              </w:rPr>
              <w:t xml:space="preserve">The Haunting of Aveline Jones </w:t>
            </w:r>
            <w:r w:rsidRPr="00BD29B1">
              <w:rPr>
                <w:rFonts w:cs="Calibri"/>
                <w:noProof/>
                <w:sz w:val="20"/>
                <w:szCs w:val="20"/>
                <w:lang w:eastAsia="en-GB"/>
              </w:rPr>
              <w:t xml:space="preserve">by </w:t>
            </w:r>
            <w:r w:rsidR="00E67E29">
              <w:rPr>
                <w:rFonts w:cs="Calibri"/>
                <w:noProof/>
                <w:sz w:val="20"/>
                <w:szCs w:val="20"/>
                <w:lang w:eastAsia="en-GB"/>
              </w:rPr>
              <w:t>Phil Hickes during our</w:t>
            </w:r>
            <w:r w:rsidRPr="00BD29B1">
              <w:rPr>
                <w:rFonts w:cs="Calibri"/>
                <w:noProof/>
                <w:sz w:val="20"/>
                <w:szCs w:val="20"/>
                <w:lang w:eastAsia="en-GB"/>
              </w:rPr>
              <w:t xml:space="preserve"> VIPERS</w:t>
            </w:r>
            <w:r w:rsidR="00E67E29">
              <w:rPr>
                <w:rFonts w:cs="Calibri"/>
                <w:noProof/>
                <w:sz w:val="20"/>
                <w:szCs w:val="20"/>
                <w:lang w:eastAsia="en-GB"/>
              </w:rPr>
              <w:t xml:space="preserve"> sessions</w:t>
            </w:r>
            <w:r w:rsidRPr="00BD29B1">
              <w:rPr>
                <w:rFonts w:cs="Calibri"/>
                <w:noProof/>
                <w:sz w:val="20"/>
                <w:szCs w:val="20"/>
                <w:lang w:eastAsia="en-GB"/>
              </w:rPr>
              <w:t>. We will be developing our comprehension skills through answering questions about this novel.</w:t>
            </w:r>
            <w:r>
              <w:rPr>
                <w:rFonts w:cs="Calibri"/>
                <w:noProof/>
                <w:sz w:val="20"/>
                <w:szCs w:val="20"/>
                <w:lang w:eastAsia="en-GB"/>
              </w:rPr>
              <w:t xml:space="preserve"> </w:t>
            </w:r>
            <w:r w:rsidR="00E67E29">
              <w:rPr>
                <w:rFonts w:cs="Calibri"/>
                <w:noProof/>
                <w:sz w:val="20"/>
                <w:szCs w:val="20"/>
                <w:lang w:eastAsia="en-GB"/>
              </w:rPr>
              <w:t>We will also complete past SATs paper at some point during the half term.</w:t>
            </w:r>
          </w:p>
          <w:p w:rsidR="00E67E29" w:rsidRPr="00BD29B1" w:rsidRDefault="00E67E29" w:rsidP="001114ED">
            <w:pPr>
              <w:jc w:val="center"/>
              <w:rPr>
                <w:rFonts w:cs="Calibri"/>
                <w:noProof/>
                <w:sz w:val="20"/>
                <w:szCs w:val="20"/>
                <w:lang w:eastAsia="en-GB"/>
              </w:rPr>
            </w:pPr>
          </w:p>
          <w:p w:rsidR="004567FF" w:rsidRDefault="006632BF" w:rsidP="004567FF">
            <w:pPr>
              <w:jc w:val="center"/>
              <w:rPr>
                <w:rFonts w:cs="Calibri"/>
                <w:noProof/>
                <w:sz w:val="20"/>
                <w:szCs w:val="20"/>
                <w:lang w:eastAsia="en-GB"/>
              </w:rPr>
            </w:pPr>
            <w:r>
              <w:rPr>
                <w:rFonts w:cs="Calibri"/>
                <w:noProof/>
                <w:sz w:val="20"/>
                <w:szCs w:val="20"/>
                <w:lang w:eastAsia="en-GB"/>
              </w:rPr>
              <w:t xml:space="preserve">Our writing lessons will centre around </w:t>
            </w:r>
            <w:r w:rsidR="004567FF">
              <w:rPr>
                <w:rFonts w:cs="Calibri"/>
                <w:noProof/>
                <w:sz w:val="20"/>
                <w:szCs w:val="20"/>
                <w:lang w:eastAsia="en-GB"/>
              </w:rPr>
              <w:t xml:space="preserve">The Mysteries of Harris Burdick. We will be developing our narrative skills and creating mystery stories which include a range of literary devices. </w:t>
            </w:r>
          </w:p>
          <w:p w:rsidR="004567FF" w:rsidRDefault="004567FF" w:rsidP="004567FF">
            <w:pPr>
              <w:jc w:val="center"/>
              <w:rPr>
                <w:rFonts w:cs="Calibri"/>
                <w:noProof/>
                <w:sz w:val="20"/>
                <w:szCs w:val="20"/>
                <w:lang w:eastAsia="en-GB"/>
              </w:rPr>
            </w:pPr>
          </w:p>
          <w:p w:rsidR="006632BF" w:rsidRPr="00BD29B1" w:rsidRDefault="004567FF" w:rsidP="004567FF">
            <w:pPr>
              <w:jc w:val="center"/>
              <w:rPr>
                <w:rFonts w:cs="Calibri"/>
                <w:noProof/>
                <w:sz w:val="20"/>
                <w:szCs w:val="20"/>
                <w:lang w:eastAsia="en-GB"/>
              </w:rPr>
            </w:pPr>
            <w:r>
              <w:rPr>
                <w:rFonts w:cs="Calibri"/>
                <w:noProof/>
                <w:sz w:val="20"/>
                <w:szCs w:val="20"/>
                <w:lang w:eastAsia="en-GB"/>
              </w:rPr>
              <w:t xml:space="preserve">We will also look a writing recounts including letter writing.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BF" w:rsidRPr="00BD29B1" w:rsidRDefault="006632BF" w:rsidP="001114ED">
            <w:pPr>
              <w:jc w:val="center"/>
              <w:rPr>
                <w:rFonts w:cs="Calibri"/>
                <w:b/>
                <w:noProof/>
                <w:sz w:val="20"/>
                <w:szCs w:val="20"/>
                <w:lang w:eastAsia="en-GB"/>
              </w:rPr>
            </w:pPr>
            <w:r w:rsidRPr="00BD29B1">
              <w:rPr>
                <w:rFonts w:cs="Calibri"/>
                <w:b/>
                <w:noProof/>
                <w:sz w:val="20"/>
                <w:szCs w:val="20"/>
                <w:lang w:eastAsia="en-GB"/>
              </w:rPr>
              <w:t>History</w:t>
            </w:r>
          </w:p>
          <w:p w:rsidR="006632BF" w:rsidRPr="00BD29B1" w:rsidRDefault="004567FF" w:rsidP="00C579E5">
            <w:pPr>
              <w:jc w:val="center"/>
              <w:rPr>
                <w:rFonts w:cs="Calibri"/>
                <w:noProof/>
                <w:sz w:val="20"/>
                <w:szCs w:val="20"/>
                <w:lang w:eastAsia="en-GB"/>
              </w:rPr>
            </w:pPr>
            <w:r>
              <w:rPr>
                <w:rFonts w:cs="Calibri"/>
                <w:noProof/>
                <w:sz w:val="20"/>
                <w:szCs w:val="20"/>
                <w:lang w:eastAsia="en-GB"/>
              </w:rPr>
              <w:t xml:space="preserve">Our </w:t>
            </w:r>
            <w:r w:rsidR="006632BF" w:rsidRPr="00BD29B1">
              <w:rPr>
                <w:rFonts w:cs="Calibri"/>
                <w:noProof/>
                <w:sz w:val="20"/>
                <w:szCs w:val="20"/>
                <w:lang w:eastAsia="en-GB"/>
              </w:rPr>
              <w:t>history will</w:t>
            </w:r>
            <w:r>
              <w:rPr>
                <w:rFonts w:cs="Calibri"/>
                <w:noProof/>
                <w:sz w:val="20"/>
                <w:szCs w:val="20"/>
                <w:lang w:eastAsia="en-GB"/>
              </w:rPr>
              <w:t xml:space="preserve"> continue to focus</w:t>
            </w:r>
            <w:r w:rsidR="006632BF" w:rsidRPr="00BD29B1">
              <w:rPr>
                <w:rFonts w:cs="Calibri"/>
                <w:noProof/>
                <w:sz w:val="20"/>
                <w:szCs w:val="20"/>
                <w:lang w:eastAsia="en-GB"/>
              </w:rPr>
              <w:t xml:space="preserve"> o</w:t>
            </w:r>
            <w:r>
              <w:rPr>
                <w:rFonts w:cs="Calibri"/>
                <w:noProof/>
                <w:sz w:val="20"/>
                <w:szCs w:val="20"/>
                <w:lang w:eastAsia="en-GB"/>
              </w:rPr>
              <w:t xml:space="preserve">n our </w:t>
            </w:r>
            <w:r w:rsidR="00753193">
              <w:rPr>
                <w:rFonts w:cs="Calibri"/>
                <w:noProof/>
                <w:sz w:val="20"/>
                <w:szCs w:val="20"/>
                <w:lang w:eastAsia="en-GB"/>
              </w:rPr>
              <w:t>‘</w:t>
            </w:r>
            <w:r>
              <w:rPr>
                <w:rFonts w:cs="Calibri"/>
                <w:noProof/>
                <w:sz w:val="20"/>
                <w:szCs w:val="20"/>
                <w:lang w:eastAsia="en-GB"/>
              </w:rPr>
              <w:t>T</w:t>
            </w:r>
            <w:r w:rsidR="00E67E29">
              <w:rPr>
                <w:rFonts w:cs="Calibri"/>
                <w:noProof/>
                <w:sz w:val="20"/>
                <w:szCs w:val="20"/>
                <w:lang w:eastAsia="en-GB"/>
              </w:rPr>
              <w:t>hrough the De</w:t>
            </w:r>
            <w:r>
              <w:rPr>
                <w:rFonts w:cs="Calibri"/>
                <w:noProof/>
                <w:sz w:val="20"/>
                <w:szCs w:val="20"/>
                <w:lang w:eastAsia="en-GB"/>
              </w:rPr>
              <w:t>c</w:t>
            </w:r>
            <w:r w:rsidR="0090480C">
              <w:rPr>
                <w:rFonts w:cs="Calibri"/>
                <w:noProof/>
                <w:sz w:val="20"/>
                <w:szCs w:val="20"/>
                <w:lang w:eastAsia="en-GB"/>
              </w:rPr>
              <w:t>ades</w:t>
            </w:r>
            <w:r w:rsidR="00753193">
              <w:rPr>
                <w:rFonts w:cs="Calibri"/>
                <w:noProof/>
                <w:sz w:val="20"/>
                <w:szCs w:val="20"/>
                <w:lang w:eastAsia="en-GB"/>
              </w:rPr>
              <w:t>’</w:t>
            </w:r>
            <w:r w:rsidR="0090480C">
              <w:rPr>
                <w:rFonts w:cs="Calibri"/>
                <w:noProof/>
                <w:sz w:val="20"/>
                <w:szCs w:val="20"/>
                <w:lang w:eastAsia="en-GB"/>
              </w:rPr>
              <w:t xml:space="preserve"> topic. We </w:t>
            </w:r>
            <w:r w:rsidR="00E67E29">
              <w:rPr>
                <w:rFonts w:cs="Calibri"/>
                <w:noProof/>
                <w:sz w:val="20"/>
                <w:szCs w:val="20"/>
                <w:lang w:eastAsia="en-GB"/>
              </w:rPr>
              <w:t>we</w:t>
            </w:r>
            <w:r w:rsidR="006632BF" w:rsidRPr="00BD29B1">
              <w:rPr>
                <w:rFonts w:cs="Calibri"/>
                <w:noProof/>
                <w:sz w:val="20"/>
                <w:szCs w:val="20"/>
                <w:lang w:eastAsia="en-GB"/>
              </w:rPr>
              <w:t xml:space="preserve"> will be </w:t>
            </w:r>
            <w:r w:rsidR="00C579E5">
              <w:rPr>
                <w:rFonts w:cs="Calibri"/>
                <w:noProof/>
                <w:sz w:val="20"/>
                <w:szCs w:val="20"/>
                <w:lang w:eastAsia="en-GB"/>
              </w:rPr>
              <w:t xml:space="preserve">looking at a range of </w:t>
            </w:r>
            <w:r w:rsidR="006632BF" w:rsidRPr="00BD29B1">
              <w:rPr>
                <w:rFonts w:cs="Calibri"/>
                <w:noProof/>
                <w:sz w:val="20"/>
                <w:szCs w:val="20"/>
                <w:lang w:eastAsia="en-GB"/>
              </w:rPr>
              <w:t>source</w:t>
            </w:r>
            <w:r w:rsidR="00C579E5">
              <w:rPr>
                <w:rFonts w:cs="Calibri"/>
                <w:noProof/>
                <w:sz w:val="20"/>
                <w:szCs w:val="20"/>
                <w:lang w:eastAsia="en-GB"/>
              </w:rPr>
              <w:t>s</w:t>
            </w:r>
            <w:r w:rsidR="006632BF" w:rsidRPr="00BD29B1">
              <w:rPr>
                <w:rFonts w:cs="Calibri"/>
                <w:noProof/>
                <w:sz w:val="20"/>
                <w:szCs w:val="20"/>
                <w:lang w:eastAsia="en-GB"/>
              </w:rPr>
              <w:t xml:space="preserve"> of evidence</w:t>
            </w:r>
            <w:r w:rsidR="00C579E5">
              <w:rPr>
                <w:rFonts w:cs="Calibri"/>
                <w:noProof/>
                <w:sz w:val="20"/>
                <w:szCs w:val="20"/>
                <w:lang w:eastAsia="en-GB"/>
              </w:rPr>
              <w:t xml:space="preserve"> and discussing which are the most reliable</w:t>
            </w:r>
            <w:r w:rsidR="006632BF" w:rsidRPr="00BD29B1">
              <w:rPr>
                <w:rFonts w:cs="Calibri"/>
                <w:noProof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BF" w:rsidRDefault="006632BF" w:rsidP="001114ED">
            <w:pPr>
              <w:widowControl w:val="0"/>
              <w:jc w:val="center"/>
              <w:rPr>
                <w:rFonts w:eastAsia="Times New Roman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D29B1">
              <w:rPr>
                <w:rFonts w:eastAsia="Times New Roman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PSHE</w:t>
            </w:r>
          </w:p>
          <w:p w:rsidR="00753193" w:rsidRPr="00BD29B1" w:rsidRDefault="00E7250D" w:rsidP="00753193">
            <w:pPr>
              <w:widowControl w:val="0"/>
              <w:jc w:val="center"/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0752D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For our PSHE this half term we will be </w:t>
            </w:r>
            <w:r w:rsidR="00C579E5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visiting Crucial Crew where we will learn a range of information about keeping ourselves safe. </w:t>
            </w:r>
          </w:p>
          <w:p w:rsidR="00B0752D" w:rsidRPr="00BD29B1" w:rsidRDefault="00B0752D" w:rsidP="001114ED">
            <w:pPr>
              <w:widowControl w:val="0"/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6632BF" w:rsidRPr="00BA0051" w:rsidTr="001114ED">
        <w:trPr>
          <w:trHeight w:val="1585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BF" w:rsidRPr="00BD29B1" w:rsidRDefault="00C579E5" w:rsidP="00C579E5">
            <w:pPr>
              <w:rPr>
                <w:rFonts w:eastAsia="Times New Roman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               </w:t>
            </w:r>
            <w:r w:rsidR="006632BF" w:rsidRPr="00BD29B1">
              <w:rPr>
                <w:rFonts w:eastAsia="Times New Roman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Music</w:t>
            </w:r>
          </w:p>
          <w:p w:rsidR="006632BF" w:rsidRPr="00BD29B1" w:rsidRDefault="006632BF" w:rsidP="008F6CC4">
            <w:pPr>
              <w:jc w:val="center"/>
              <w:rPr>
                <w:rFonts w:eastAsia="Times New Roman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D29B1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Our music this half </w:t>
            </w:r>
            <w:r w:rsidR="00C579E5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term will be following the </w:t>
            </w:r>
            <w:proofErr w:type="spellStart"/>
            <w:r w:rsidR="00C579E5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Char</w:t>
            </w:r>
            <w:r w:rsidRPr="00BD29B1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a</w:t>
            </w:r>
            <w:r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nga</w:t>
            </w:r>
            <w:proofErr w:type="spellEnd"/>
            <w:r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Scheme </w:t>
            </w:r>
            <w:r w:rsidR="00C579E5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and</w:t>
            </w:r>
            <w:r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will tie into our Through the D</w:t>
            </w:r>
            <w:r w:rsidRPr="00BD29B1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ecades topic as we listen to music from different decades.</w:t>
            </w:r>
            <w:r w:rsidR="00C579E5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We will use a range of percussion and tuned instruments to create our own compositions.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BF" w:rsidRPr="00BD29B1" w:rsidRDefault="006632BF" w:rsidP="001114ED">
            <w:pPr>
              <w:rPr>
                <w:rFonts w:cs="Calibr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BF" w:rsidRPr="00BD29B1" w:rsidRDefault="006632BF" w:rsidP="001114ED">
            <w:pPr>
              <w:jc w:val="center"/>
              <w:rPr>
                <w:rFonts w:cs="Calibri"/>
                <w:b/>
                <w:noProof/>
                <w:sz w:val="20"/>
                <w:szCs w:val="20"/>
                <w:lang w:eastAsia="en-GB"/>
              </w:rPr>
            </w:pPr>
            <w:r w:rsidRPr="00BD29B1">
              <w:rPr>
                <w:rFonts w:eastAsia="Times New Roman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Geography</w:t>
            </w:r>
            <w:r w:rsidRPr="00BD29B1">
              <w:rPr>
                <w:rFonts w:cs="Calibri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6632BF" w:rsidRPr="00BD29B1" w:rsidRDefault="006632BF" w:rsidP="008F6CC4">
            <w:pPr>
              <w:jc w:val="center"/>
              <w:rPr>
                <w:rFonts w:cs="Calibri"/>
                <w:noProof/>
                <w:sz w:val="20"/>
                <w:szCs w:val="20"/>
                <w:lang w:eastAsia="en-GB"/>
              </w:rPr>
            </w:pPr>
            <w:r w:rsidRPr="00BD29B1">
              <w:rPr>
                <w:rFonts w:cs="Calibri"/>
                <w:noProof/>
                <w:sz w:val="20"/>
                <w:szCs w:val="20"/>
                <w:lang w:eastAsia="en-GB"/>
              </w:rPr>
              <w:t>Our Geogra</w:t>
            </w:r>
            <w:r w:rsidR="00C579E5">
              <w:rPr>
                <w:rFonts w:cs="Calibri"/>
                <w:noProof/>
                <w:sz w:val="20"/>
                <w:szCs w:val="20"/>
                <w:lang w:eastAsia="en-GB"/>
              </w:rPr>
              <w:t>phy will be based on our topic and</w:t>
            </w:r>
            <w:r w:rsidRPr="00BD29B1">
              <w:rPr>
                <w:rFonts w:cs="Calibri"/>
                <w:noProof/>
                <w:sz w:val="20"/>
                <w:szCs w:val="20"/>
                <w:lang w:eastAsia="en-GB"/>
              </w:rPr>
              <w:t xml:space="preserve"> we will be looking at significant World Wide event</w:t>
            </w:r>
            <w:r w:rsidR="00C579E5">
              <w:rPr>
                <w:rFonts w:cs="Calibri"/>
                <w:noProof/>
                <w:sz w:val="20"/>
                <w:szCs w:val="20"/>
                <w:lang w:eastAsia="en-GB"/>
              </w:rPr>
              <w:t>s for example: The Space Race and Live Aid</w:t>
            </w:r>
            <w:r>
              <w:rPr>
                <w:rFonts w:cs="Calibri"/>
                <w:noProof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BF" w:rsidRDefault="006632BF" w:rsidP="001114ED">
            <w:pPr>
              <w:widowControl w:val="0"/>
              <w:jc w:val="center"/>
              <w:rPr>
                <w:rFonts w:eastAsia="Times New Roman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D29B1">
              <w:rPr>
                <w:rFonts w:eastAsia="Times New Roman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DT</w:t>
            </w:r>
            <w:r w:rsidRPr="00BD29B1">
              <w:rPr>
                <w:rFonts w:eastAsia="Times New Roman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</w:p>
          <w:p w:rsidR="00B0752D" w:rsidRPr="00B0752D" w:rsidRDefault="00B0752D" w:rsidP="008F6CC4">
            <w:pPr>
              <w:widowControl w:val="0"/>
              <w:jc w:val="center"/>
              <w:rPr>
                <w:rFonts w:eastAsia="Times New Roman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0752D">
              <w:rPr>
                <w:rFonts w:eastAsia="Times New Roman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Our DT this half term will involve looking at components and assembling them to create a wonderful surprise (or 2) for Christmas.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8298" cy="6248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xels-photo-263875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592" cy="625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250D" w:rsidRPr="00BD29B1" w:rsidRDefault="00E7250D" w:rsidP="001114ED">
            <w:pPr>
              <w:widowControl w:val="0"/>
              <w:jc w:val="center"/>
              <w:rPr>
                <w:rFonts w:eastAsia="Times New Roman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6632BF" w:rsidRPr="00BD29B1" w:rsidRDefault="006632BF" w:rsidP="001114ED">
            <w:pPr>
              <w:widowControl w:val="0"/>
              <w:jc w:val="center"/>
              <w:rPr>
                <w:rFonts w:eastAsia="Times New Roman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D29B1">
              <w:rPr>
                <w:rFonts w:eastAsia="Times New Roman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</w:p>
        </w:tc>
      </w:tr>
      <w:tr w:rsidR="006632BF" w:rsidRPr="00BA0051" w:rsidTr="001114ED">
        <w:trPr>
          <w:trHeight w:val="11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BF" w:rsidRPr="00BD29B1" w:rsidRDefault="006632BF" w:rsidP="001114ED">
            <w:pPr>
              <w:jc w:val="center"/>
              <w:rPr>
                <w:rFonts w:eastAsia="Times New Roman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D29B1">
              <w:rPr>
                <w:rFonts w:eastAsia="Times New Roman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French</w:t>
            </w:r>
          </w:p>
          <w:p w:rsidR="006632BF" w:rsidRPr="00BD29B1" w:rsidRDefault="006632BF" w:rsidP="008F6CC4">
            <w:pPr>
              <w:jc w:val="center"/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D29B1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Mr Hamilton will be teaching </w:t>
            </w:r>
            <w:r w:rsidR="00E67E29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Y6</w:t>
            </w:r>
            <w:r w:rsidRPr="00BD29B1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French every Wednesday.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BF" w:rsidRPr="00BD29B1" w:rsidRDefault="006632BF" w:rsidP="001114ED">
            <w:pPr>
              <w:jc w:val="center"/>
              <w:rPr>
                <w:rFonts w:cs="Calibri"/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cs="Calibri"/>
                <w:b/>
                <w:noProof/>
                <w:sz w:val="20"/>
                <w:szCs w:val="20"/>
                <w:u w:val="single"/>
                <w:lang w:eastAsia="en-GB"/>
              </w:rPr>
              <w:t>Through t</w:t>
            </w:r>
            <w:r w:rsidRPr="00BD29B1">
              <w:rPr>
                <w:rFonts w:cs="Calibri"/>
                <w:b/>
                <w:noProof/>
                <w:sz w:val="20"/>
                <w:szCs w:val="20"/>
                <w:u w:val="single"/>
                <w:lang w:eastAsia="en-GB"/>
              </w:rPr>
              <w:t>he Decades</w:t>
            </w:r>
          </w:p>
          <w:p w:rsidR="006632BF" w:rsidRPr="00BD29B1" w:rsidRDefault="006632BF" w:rsidP="001114ED">
            <w:pPr>
              <w:jc w:val="center"/>
              <w:rPr>
                <w:rFonts w:cs="Calibri"/>
                <w:noProof/>
                <w:sz w:val="20"/>
                <w:szCs w:val="20"/>
                <w:lang w:eastAsia="en-GB"/>
              </w:rPr>
            </w:pPr>
            <w:r w:rsidRPr="00BD29B1">
              <w:rPr>
                <w:rFonts w:cs="Calibri"/>
                <w:noProof/>
                <w:sz w:val="20"/>
                <w:szCs w:val="20"/>
                <w:lang w:eastAsia="en-GB"/>
              </w:rPr>
              <w:t>Our through the decades topic will focus on how life has changed since 1948.</w:t>
            </w:r>
            <w:r>
              <w:rPr>
                <w:rFonts w:cs="Calibri"/>
                <w:noProof/>
                <w:sz w:val="20"/>
                <w:szCs w:val="20"/>
                <w:lang w:eastAsia="en-GB"/>
              </w:rPr>
              <w:t xml:space="preserve"> </w:t>
            </w:r>
            <w:r w:rsidRPr="00BD29B1">
              <w:rPr>
                <w:rFonts w:cs="Calibri"/>
                <w:noProof/>
                <w:sz w:val="20"/>
                <w:szCs w:val="20"/>
                <w:lang w:eastAsia="en-GB"/>
              </w:rPr>
              <w:t>We will look at significant events</w:t>
            </w:r>
            <w:r>
              <w:rPr>
                <w:rFonts w:cs="Calibri"/>
                <w:noProof/>
                <w:sz w:val="20"/>
                <w:szCs w:val="20"/>
                <w:lang w:eastAsia="en-GB"/>
              </w:rPr>
              <w:t xml:space="preserve"> and key individuals in </w:t>
            </w:r>
            <w:r w:rsidRPr="00BD29B1">
              <w:rPr>
                <w:rFonts w:cs="Calibri"/>
                <w:noProof/>
                <w:sz w:val="20"/>
                <w:szCs w:val="20"/>
                <w:lang w:eastAsia="en-GB"/>
              </w:rPr>
              <w:t>each decade.</w:t>
            </w:r>
            <w:r>
              <w:rPr>
                <w:rFonts w:cs="Calibri"/>
                <w:noProof/>
                <w:sz w:val="20"/>
                <w:szCs w:val="20"/>
                <w:lang w:eastAsia="en-GB"/>
              </w:rPr>
              <w:t xml:space="preserve"> </w:t>
            </w:r>
            <w:r w:rsidRPr="00BD29B1">
              <w:rPr>
                <w:rFonts w:cs="Calibri"/>
                <w:noProof/>
                <w:sz w:val="20"/>
                <w:szCs w:val="20"/>
                <w:lang w:eastAsia="en-GB"/>
              </w:rPr>
              <w:t>We will use a</w:t>
            </w:r>
            <w:r w:rsidR="005321EC">
              <w:rPr>
                <w:rFonts w:cs="Calibri"/>
                <w:noProof/>
                <w:sz w:val="20"/>
                <w:szCs w:val="20"/>
                <w:lang w:eastAsia="en-GB"/>
              </w:rPr>
              <w:t xml:space="preserve"> variety of sources to explore and</w:t>
            </w:r>
            <w:r w:rsidRPr="00BD29B1">
              <w:rPr>
                <w:rFonts w:cs="Calibri"/>
                <w:noProof/>
                <w:sz w:val="20"/>
                <w:szCs w:val="20"/>
                <w:lang w:eastAsia="en-GB"/>
              </w:rPr>
              <w:t xml:space="preserve"> evaluate the past.</w:t>
            </w:r>
            <w:r w:rsidR="005321EC">
              <w:rPr>
                <w:rFonts w:cs="Calibri"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6632BF" w:rsidRPr="00BD29B1" w:rsidRDefault="00514011" w:rsidP="001114ED">
            <w:pPr>
              <w:jc w:val="center"/>
              <w:rPr>
                <w:rFonts w:cs="Calibri"/>
                <w:noProof/>
                <w:sz w:val="20"/>
                <w:szCs w:val="20"/>
                <w:lang w:eastAsia="en-GB"/>
              </w:rPr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219899" cy="164805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49BCF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899" cy="16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2BF" w:rsidRDefault="006632BF" w:rsidP="001114ED">
            <w:pPr>
              <w:widowControl w:val="0"/>
              <w:jc w:val="center"/>
              <w:rPr>
                <w:rFonts w:eastAsia="Times New Roman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D29B1">
              <w:rPr>
                <w:rFonts w:eastAsia="Times New Roman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RE</w:t>
            </w:r>
          </w:p>
          <w:p w:rsidR="00E7250D" w:rsidRDefault="00E7250D" w:rsidP="008F6CC4">
            <w:pPr>
              <w:jc w:val="center"/>
              <w:rPr>
                <w:sz w:val="20"/>
              </w:rPr>
            </w:pPr>
            <w:r w:rsidRPr="00E7250D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Our RE this half term</w:t>
            </w:r>
            <w:r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Pr="00E7250D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will focus on </w:t>
            </w:r>
            <w:r w:rsidR="008F6CC4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Christmas </w:t>
            </w:r>
            <w:r w:rsidR="005321EC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and discuss how significant it is that Mary was Jesus’ mother. </w:t>
            </w:r>
          </w:p>
          <w:p w:rsidR="00E7250D" w:rsidRDefault="00E7250D" w:rsidP="00E7250D">
            <w:pPr>
              <w:rPr>
                <w:sz w:val="20"/>
              </w:rPr>
            </w:pPr>
          </w:p>
          <w:p w:rsidR="00E7250D" w:rsidRPr="00BD29B1" w:rsidRDefault="00E7250D" w:rsidP="00E7250D">
            <w:pPr>
              <w:widowControl w:val="0"/>
              <w:jc w:val="center"/>
              <w:rPr>
                <w:rFonts w:eastAsia="Times New Roman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6632BF" w:rsidRPr="00BA0051" w:rsidTr="001114ED">
        <w:trPr>
          <w:trHeight w:val="1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BF" w:rsidRPr="00BD29B1" w:rsidRDefault="006632BF" w:rsidP="001114ED">
            <w:pPr>
              <w:widowControl w:val="0"/>
              <w:jc w:val="center"/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D29B1">
              <w:rPr>
                <w:rFonts w:eastAsia="Times New Roman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PE</w:t>
            </w:r>
          </w:p>
          <w:p w:rsidR="006632BF" w:rsidRPr="00BD29B1" w:rsidRDefault="006632BF" w:rsidP="008F6CC4">
            <w:pPr>
              <w:jc w:val="center"/>
              <w:rPr>
                <w:rFonts w:eastAsia="Times New Roman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D29B1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We will have an outdoor PE lesson each</w:t>
            </w:r>
            <w:r w:rsidR="00C579E5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Thursday</w:t>
            </w:r>
            <w:r w:rsidRPr="00BD29B1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.</w:t>
            </w:r>
            <w:r w:rsidR="008F6CC4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Please send appropriate clothing as we will go out in most weathers. We will also have an indoor session on a Friday.</w:t>
            </w: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BF" w:rsidRDefault="006632BF" w:rsidP="001114ED">
            <w:pPr>
              <w:jc w:val="center"/>
              <w:rPr>
                <w:rFonts w:cs="Calibri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BF" w:rsidRPr="00BD29B1" w:rsidRDefault="006632BF" w:rsidP="001114ED">
            <w:pPr>
              <w:widowControl w:val="0"/>
              <w:jc w:val="center"/>
              <w:rPr>
                <w:rFonts w:eastAsia="Times New Roman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6632BF" w:rsidRPr="00BA0051" w:rsidTr="001114ED">
        <w:trPr>
          <w:trHeight w:val="1401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6632BF" w:rsidRDefault="006632BF" w:rsidP="001114ED">
            <w:pPr>
              <w:widowControl w:val="0"/>
              <w:jc w:val="center"/>
              <w:rPr>
                <w:rFonts w:eastAsia="Times New Roman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D29B1">
              <w:rPr>
                <w:rFonts w:eastAsia="Times New Roman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Science</w:t>
            </w:r>
          </w:p>
          <w:p w:rsidR="00E7250D" w:rsidRPr="00E7250D" w:rsidRDefault="00E7250D" w:rsidP="001114ED">
            <w:pPr>
              <w:widowControl w:val="0"/>
              <w:jc w:val="center"/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7250D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Our science this half term is </w:t>
            </w:r>
            <w:r w:rsidR="008F6CC4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focusing on the Human Body. We will be making blood and looking at various organs and what they do. </w:t>
            </w:r>
          </w:p>
          <w:p w:rsidR="006632BF" w:rsidRPr="00670B71" w:rsidRDefault="006632BF" w:rsidP="001114ED">
            <w:pPr>
              <w:widowControl w:val="0"/>
              <w:jc w:val="center"/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BF" w:rsidRPr="00BD29B1" w:rsidRDefault="006632BF" w:rsidP="001114ED">
            <w:pPr>
              <w:rPr>
                <w:rFonts w:cs="Calibr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BF" w:rsidRDefault="006632BF" w:rsidP="001114ED">
            <w:pPr>
              <w:jc w:val="center"/>
              <w:rPr>
                <w:rFonts w:eastAsia="Times New Roman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D29B1">
              <w:rPr>
                <w:rFonts w:eastAsia="Times New Roman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Art</w:t>
            </w:r>
          </w:p>
          <w:p w:rsidR="00B0752D" w:rsidRPr="00B0752D" w:rsidRDefault="00B0752D" w:rsidP="001114ED">
            <w:pPr>
              <w:jc w:val="center"/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0752D"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Our Art this term will be integrated into our DT project.</w:t>
            </w:r>
          </w:p>
          <w:p w:rsidR="006632BF" w:rsidRPr="00670B71" w:rsidRDefault="006632BF" w:rsidP="001114ED">
            <w:pPr>
              <w:jc w:val="center"/>
              <w:rPr>
                <w:rFonts w:eastAsia="Times New Roman" w:cs="Calibri"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</w:tbl>
    <w:p w:rsidR="00BE5875" w:rsidRDefault="00BE5875"/>
    <w:sectPr w:rsidR="00BE5875" w:rsidSect="00663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7530F"/>
    <w:multiLevelType w:val="hybridMultilevel"/>
    <w:tmpl w:val="35520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BF"/>
    <w:rsid w:val="004567FF"/>
    <w:rsid w:val="00514011"/>
    <w:rsid w:val="005321EC"/>
    <w:rsid w:val="006632BF"/>
    <w:rsid w:val="006C4855"/>
    <w:rsid w:val="00753193"/>
    <w:rsid w:val="008F6CC4"/>
    <w:rsid w:val="0090480C"/>
    <w:rsid w:val="00AA57BB"/>
    <w:rsid w:val="00B0752D"/>
    <w:rsid w:val="00BE5875"/>
    <w:rsid w:val="00C579E5"/>
    <w:rsid w:val="00E67E29"/>
    <w:rsid w:val="00E7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259C6-DF38-4404-8CF1-AEC4091D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2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H Fiddes</cp:lastModifiedBy>
  <cp:revision>2</cp:revision>
  <dcterms:created xsi:type="dcterms:W3CDTF">2021-11-05T15:10:00Z</dcterms:created>
  <dcterms:modified xsi:type="dcterms:W3CDTF">2021-11-05T15:10:00Z</dcterms:modified>
</cp:coreProperties>
</file>